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930" w:rsidRDefault="00D80560" w:rsidP="003778C1">
      <w:pPr>
        <w:spacing w:after="60"/>
        <w:rPr>
          <w:sz w:val="16"/>
        </w:rPr>
      </w:pPr>
      <w:r>
        <w:rPr>
          <w:noProof/>
          <w:lang w:eastAsia="en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-286385</wp:posOffset>
            </wp:positionH>
            <wp:positionV relativeFrom="paragraph">
              <wp:posOffset>4445</wp:posOffset>
            </wp:positionV>
            <wp:extent cx="6486525" cy="682625"/>
            <wp:effectExtent l="0" t="0" r="9525" b="3175"/>
            <wp:wrapThrough wrapText="bothSides">
              <wp:wrapPolygon edited="0">
                <wp:start x="0" y="0"/>
                <wp:lineTo x="0" y="21098"/>
                <wp:lineTo x="21568" y="21098"/>
                <wp:lineTo x="21568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97" t="39606" r="25382" b="50936"/>
                    <a:stretch/>
                  </pic:blipFill>
                  <pic:spPr bwMode="auto">
                    <a:xfrm>
                      <a:off x="0" y="0"/>
                      <a:ext cx="6486525" cy="682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4C6" w:rsidRPr="00E344C6" w:rsidRDefault="00E344C6" w:rsidP="00E344C6">
      <w:pPr>
        <w:ind w:hanging="426"/>
        <w:rPr>
          <w:rFonts w:ascii="Arial" w:hAnsi="Arial" w:cs="Arial"/>
          <w:b/>
        </w:rPr>
      </w:pPr>
      <w:r w:rsidRPr="00E344C6">
        <w:rPr>
          <w:rFonts w:ascii="Arial" w:hAnsi="Arial" w:cs="Arial"/>
          <w:b/>
        </w:rPr>
        <w:t xml:space="preserve">Department/ Zone: </w:t>
      </w:r>
    </w:p>
    <w:p w:rsidR="00E344C6" w:rsidRPr="00E344C6" w:rsidRDefault="00E344C6" w:rsidP="00E344C6">
      <w:pPr>
        <w:ind w:hanging="426"/>
        <w:rPr>
          <w:rFonts w:ascii="Arial" w:hAnsi="Arial" w:cs="Arial"/>
          <w:b/>
          <w:color w:val="000000" w:themeColor="text1"/>
          <w:sz w:val="32"/>
          <w:szCs w:val="32"/>
          <w:u w:val="single"/>
        </w:rPr>
      </w:pPr>
      <w:r w:rsidRPr="00E344C6">
        <w:rPr>
          <w:rFonts w:ascii="Arial" w:hAnsi="Arial" w:cs="Arial"/>
          <w:b/>
        </w:rPr>
        <w:t>Equipment Identification:</w:t>
      </w:r>
    </w:p>
    <w:p w:rsidR="00D05A27" w:rsidRDefault="00E344C6" w:rsidP="00031595">
      <w:pPr>
        <w:spacing w:before="120" w:after="120" w:line="300" w:lineRule="exact"/>
        <w:ind w:left="-425" w:right="-897"/>
        <w:jc w:val="both"/>
        <w:rPr>
          <w:rFonts w:ascii="Arial" w:hAnsi="Arial" w:cs="Arial"/>
        </w:rPr>
      </w:pPr>
      <w:r w:rsidRPr="00E344C6">
        <w:rPr>
          <w:rFonts w:ascii="Arial" w:hAnsi="Arial" w:cs="Arial"/>
        </w:rPr>
        <w:t>SCOPE: This procedure applies when any work is to be conducted on the ___________________________ in _______________________. This includes, but is not limited to General Maintenance, Parts Replacement, Cleaning, Inspections and Adjustments. ALWAYS shutdown the equipment using the normal stopping method prior to LOTOTO.</w:t>
      </w:r>
    </w:p>
    <w:tbl>
      <w:tblPr>
        <w:tblStyle w:val="TableGrid"/>
        <w:tblW w:w="10343" w:type="dxa"/>
        <w:tblInd w:w="-425" w:type="dxa"/>
        <w:tblLook w:val="04A0" w:firstRow="1" w:lastRow="0" w:firstColumn="1" w:lastColumn="0" w:noHBand="0" w:noVBand="1"/>
      </w:tblPr>
      <w:tblGrid>
        <w:gridCol w:w="1696"/>
        <w:gridCol w:w="1308"/>
        <w:gridCol w:w="1503"/>
        <w:gridCol w:w="1503"/>
        <w:gridCol w:w="1503"/>
        <w:gridCol w:w="2830"/>
      </w:tblGrid>
      <w:tr w:rsidR="00D80560" w:rsidRPr="00D80560" w:rsidTr="00D80560">
        <w:tc>
          <w:tcPr>
            <w:tcW w:w="3004" w:type="dxa"/>
            <w:gridSpan w:val="2"/>
          </w:tcPr>
          <w:p w:rsidR="00D80560" w:rsidRPr="00D80560" w:rsidRDefault="00D80560" w:rsidP="00D80560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</w:rPr>
            </w:pPr>
            <w:r w:rsidRPr="00D80560">
              <w:rPr>
                <w:rFonts w:ascii="Arial" w:hAnsi="Arial" w:cs="Arial"/>
                <w:b/>
              </w:rPr>
              <w:t>Hazardous Energy Source</w:t>
            </w:r>
          </w:p>
        </w:tc>
        <w:tc>
          <w:tcPr>
            <w:tcW w:w="4509" w:type="dxa"/>
            <w:gridSpan w:val="3"/>
          </w:tcPr>
          <w:p w:rsidR="00D80560" w:rsidRPr="00D80560" w:rsidRDefault="00D80560" w:rsidP="00D80560">
            <w:pPr>
              <w:spacing w:before="120" w:after="120" w:line="300" w:lineRule="exact"/>
              <w:ind w:right="39"/>
              <w:jc w:val="center"/>
              <w:rPr>
                <w:rFonts w:ascii="Arial" w:hAnsi="Arial" w:cs="Arial"/>
                <w:b/>
              </w:rPr>
            </w:pPr>
            <w:r w:rsidRPr="00D80560">
              <w:rPr>
                <w:rFonts w:ascii="Arial" w:hAnsi="Arial" w:cs="Arial"/>
                <w:b/>
              </w:rPr>
              <w:t>Isolation Device</w:t>
            </w:r>
          </w:p>
        </w:tc>
        <w:tc>
          <w:tcPr>
            <w:tcW w:w="2830" w:type="dxa"/>
            <w:vMerge w:val="restart"/>
          </w:tcPr>
          <w:p w:rsidR="00D80560" w:rsidRPr="00D80560" w:rsidRDefault="00D80560" w:rsidP="00D80560">
            <w:pPr>
              <w:spacing w:before="120" w:after="120" w:line="300" w:lineRule="exact"/>
              <w:ind w:right="34"/>
              <w:jc w:val="center"/>
              <w:rPr>
                <w:rFonts w:ascii="Arial" w:hAnsi="Arial" w:cs="Arial"/>
                <w:b/>
              </w:rPr>
            </w:pPr>
            <w:r w:rsidRPr="00D80560">
              <w:rPr>
                <w:rFonts w:ascii="Arial" w:hAnsi="Arial" w:cs="Arial"/>
                <w:b/>
              </w:rPr>
              <w:t>STEP No. &amp;</w:t>
            </w:r>
          </w:p>
          <w:p w:rsidR="00D80560" w:rsidRPr="00D80560" w:rsidRDefault="00D80560" w:rsidP="00D80560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</w:rPr>
            </w:pPr>
            <w:r w:rsidRPr="00D80560">
              <w:rPr>
                <w:rFonts w:ascii="Arial" w:hAnsi="Arial" w:cs="Arial"/>
                <w:b/>
              </w:rPr>
              <w:t>Method of Lockout &amp; Verification</w:t>
            </w:r>
          </w:p>
        </w:tc>
      </w:tr>
      <w:tr w:rsidR="00D80560" w:rsidRPr="00D80560" w:rsidTr="00D80560">
        <w:tc>
          <w:tcPr>
            <w:tcW w:w="1696" w:type="dxa"/>
          </w:tcPr>
          <w:p w:rsidR="00D80560" w:rsidRPr="00D80560" w:rsidRDefault="00D80560" w:rsidP="00D80560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</w:rPr>
            </w:pPr>
            <w:r w:rsidRPr="00D80560">
              <w:rPr>
                <w:rFonts w:ascii="Arial" w:hAnsi="Arial" w:cs="Arial"/>
                <w:b/>
              </w:rPr>
              <w:t>Type &amp; magnitude</w:t>
            </w:r>
          </w:p>
        </w:tc>
        <w:tc>
          <w:tcPr>
            <w:tcW w:w="1308" w:type="dxa"/>
          </w:tcPr>
          <w:p w:rsidR="00D80560" w:rsidRPr="00D80560" w:rsidRDefault="00D80560" w:rsidP="00D80560">
            <w:pPr>
              <w:spacing w:before="120" w:after="120" w:line="300" w:lineRule="exact"/>
              <w:ind w:right="66"/>
              <w:jc w:val="center"/>
              <w:rPr>
                <w:rFonts w:ascii="Arial" w:hAnsi="Arial" w:cs="Arial"/>
                <w:b/>
              </w:rPr>
            </w:pPr>
            <w:r w:rsidRPr="00D80560">
              <w:rPr>
                <w:rFonts w:ascii="Arial" w:hAnsi="Arial" w:cs="Arial"/>
                <w:b/>
              </w:rPr>
              <w:t>Function</w:t>
            </w:r>
          </w:p>
        </w:tc>
        <w:tc>
          <w:tcPr>
            <w:tcW w:w="1503" w:type="dxa"/>
          </w:tcPr>
          <w:p w:rsidR="00D80560" w:rsidRPr="00D80560" w:rsidRDefault="00D80560" w:rsidP="00D80560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</w:rPr>
            </w:pPr>
            <w:r w:rsidRPr="00D80560">
              <w:rPr>
                <w:rFonts w:ascii="Arial" w:hAnsi="Arial" w:cs="Arial"/>
                <w:b/>
              </w:rPr>
              <w:t>Type</w:t>
            </w:r>
          </w:p>
        </w:tc>
        <w:tc>
          <w:tcPr>
            <w:tcW w:w="1503" w:type="dxa"/>
          </w:tcPr>
          <w:p w:rsidR="00D80560" w:rsidRPr="00D80560" w:rsidRDefault="00D80560" w:rsidP="00D80560">
            <w:pPr>
              <w:spacing w:before="120" w:after="120" w:line="300" w:lineRule="exact"/>
              <w:ind w:right="-47"/>
              <w:jc w:val="center"/>
              <w:rPr>
                <w:rFonts w:ascii="Arial" w:hAnsi="Arial" w:cs="Arial"/>
                <w:b/>
              </w:rPr>
            </w:pPr>
            <w:r w:rsidRPr="00D80560">
              <w:rPr>
                <w:rFonts w:ascii="Arial" w:hAnsi="Arial" w:cs="Arial"/>
                <w:b/>
              </w:rPr>
              <w:t>Location</w:t>
            </w:r>
          </w:p>
        </w:tc>
        <w:tc>
          <w:tcPr>
            <w:tcW w:w="1503" w:type="dxa"/>
          </w:tcPr>
          <w:p w:rsidR="00D80560" w:rsidRPr="00D80560" w:rsidRDefault="00D80560" w:rsidP="00D80560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</w:rPr>
            </w:pPr>
            <w:r w:rsidRPr="00D80560">
              <w:rPr>
                <w:rFonts w:ascii="Arial" w:hAnsi="Arial" w:cs="Arial"/>
                <w:b/>
              </w:rPr>
              <w:t>I.D. No.</w:t>
            </w:r>
          </w:p>
        </w:tc>
        <w:tc>
          <w:tcPr>
            <w:tcW w:w="2830" w:type="dxa"/>
            <w:vMerge/>
          </w:tcPr>
          <w:p w:rsidR="00D80560" w:rsidRPr="00D80560" w:rsidRDefault="00D80560" w:rsidP="00D80560">
            <w:pPr>
              <w:spacing w:before="120" w:after="120" w:line="300" w:lineRule="exact"/>
              <w:ind w:right="-1038"/>
              <w:jc w:val="center"/>
              <w:rPr>
                <w:rFonts w:ascii="Arial" w:hAnsi="Arial" w:cs="Arial"/>
                <w:b/>
              </w:rPr>
            </w:pPr>
          </w:p>
        </w:tc>
      </w:tr>
      <w:tr w:rsidR="00031595" w:rsidTr="00D80560">
        <w:trPr>
          <w:trHeight w:val="1701"/>
        </w:trPr>
        <w:tc>
          <w:tcPr>
            <w:tcW w:w="1696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503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2830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</w:tr>
      <w:tr w:rsidR="00031595" w:rsidTr="00D80560">
        <w:trPr>
          <w:trHeight w:val="1701"/>
        </w:trPr>
        <w:tc>
          <w:tcPr>
            <w:tcW w:w="1696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2830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</w:tr>
      <w:tr w:rsidR="00031595" w:rsidTr="00D80560">
        <w:trPr>
          <w:trHeight w:val="1701"/>
        </w:trPr>
        <w:tc>
          <w:tcPr>
            <w:tcW w:w="1696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2830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</w:tr>
      <w:tr w:rsidR="00031595" w:rsidTr="00D80560">
        <w:trPr>
          <w:trHeight w:val="1701"/>
        </w:trPr>
        <w:tc>
          <w:tcPr>
            <w:tcW w:w="1696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2830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</w:tr>
      <w:tr w:rsidR="00031595" w:rsidTr="00D80560">
        <w:trPr>
          <w:trHeight w:val="1701"/>
        </w:trPr>
        <w:tc>
          <w:tcPr>
            <w:tcW w:w="1696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  <w:tc>
          <w:tcPr>
            <w:tcW w:w="2830" w:type="dxa"/>
          </w:tcPr>
          <w:p w:rsidR="00031595" w:rsidRDefault="00031595" w:rsidP="00E344C6">
            <w:pPr>
              <w:spacing w:before="120" w:after="120" w:line="300" w:lineRule="exact"/>
              <w:ind w:right="-1038"/>
              <w:jc w:val="both"/>
              <w:rPr>
                <w:rFonts w:ascii="Arial" w:hAnsi="Arial" w:cs="Arial"/>
              </w:rPr>
            </w:pPr>
          </w:p>
        </w:tc>
      </w:tr>
    </w:tbl>
    <w:p w:rsidR="00031595" w:rsidRPr="00E344C6" w:rsidRDefault="00031595" w:rsidP="00E344C6">
      <w:pPr>
        <w:spacing w:before="120" w:after="120" w:line="300" w:lineRule="exact"/>
        <w:ind w:left="-425" w:right="-1038"/>
        <w:jc w:val="both"/>
        <w:rPr>
          <w:rFonts w:ascii="Arial" w:hAnsi="Arial" w:cs="Arial"/>
        </w:rPr>
      </w:pPr>
      <w:r w:rsidRPr="00031595">
        <w:rPr>
          <w:rFonts w:ascii="Arial" w:hAnsi="Arial" w:cs="Arial"/>
        </w:rPr>
        <w:t>This Energy Control Procedure identifies specific Energy Sources (Active &amp; Stored types) for the stated Plant, Equipment &amp; Specified Scope of Work. This Procedure MUST be used in conjunction with the PTW Procedure</w:t>
      </w:r>
      <w:r>
        <w:rPr>
          <w:rFonts w:ascii="Arial" w:hAnsi="Arial" w:cs="Arial"/>
        </w:rPr>
        <w:t>.</w:t>
      </w:r>
    </w:p>
    <w:sectPr w:rsidR="00031595" w:rsidRPr="00E344C6" w:rsidSect="00D80560">
      <w:headerReference w:type="even" r:id="rId9"/>
      <w:headerReference w:type="default" r:id="rId10"/>
      <w:pgSz w:w="11906" w:h="16838"/>
      <w:pgMar w:top="1440" w:right="1440" w:bottom="426" w:left="1440" w:header="0" w:footer="41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035" w:rsidRDefault="00474035" w:rsidP="00062348">
      <w:pPr>
        <w:spacing w:after="0" w:line="240" w:lineRule="auto"/>
      </w:pPr>
      <w:r>
        <w:separator/>
      </w:r>
    </w:p>
  </w:endnote>
  <w:endnote w:type="continuationSeparator" w:id="0">
    <w:p w:rsidR="00474035" w:rsidRDefault="00474035" w:rsidP="00062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035" w:rsidRDefault="00474035" w:rsidP="00062348">
      <w:pPr>
        <w:spacing w:after="0" w:line="240" w:lineRule="auto"/>
      </w:pPr>
      <w:r>
        <w:separator/>
      </w:r>
    </w:p>
  </w:footnote>
  <w:footnote w:type="continuationSeparator" w:id="0">
    <w:p w:rsidR="00474035" w:rsidRDefault="00474035" w:rsidP="00062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B40" w:rsidRDefault="0047403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1724860" o:spid="_x0000_s2049" type="#_x0000_t75" style="position:absolute;margin-left:0;margin-top:0;width:451pt;height:104.1pt;z-index:-251658240;mso-position-horizontal:center;mso-position-horizontal-relative:margin;mso-position-vertical:center;mso-position-vertical-relative:margin" o:allowincell="f">
          <v:imagedata r:id="rId1" o:title="CholaMS Transparen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B40" w:rsidRDefault="00590B40" w:rsidP="00590B40">
    <w:pPr>
      <w:pStyle w:val="Header"/>
    </w:pPr>
  </w:p>
  <w:tbl>
    <w:tblPr>
      <w:tblW w:w="10632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560"/>
      <w:gridCol w:w="5810"/>
      <w:gridCol w:w="3262"/>
    </w:tblGrid>
    <w:tr w:rsidR="00590B40" w:rsidRPr="00EA3E4A" w:rsidTr="000F2A36">
      <w:trPr>
        <w:trHeight w:val="77"/>
      </w:trPr>
      <w:tc>
        <w:tcPr>
          <w:tcW w:w="1560" w:type="dxa"/>
          <w:vMerge w:val="restart"/>
          <w:vAlign w:val="center"/>
        </w:tcPr>
        <w:p w:rsidR="00590B40" w:rsidRPr="00211A41" w:rsidRDefault="00590B40" w:rsidP="00106EE9">
          <w:pPr>
            <w:spacing w:after="0"/>
            <w:jc w:val="center"/>
            <w:rPr>
              <w:rFonts w:ascii="Arial" w:hAnsi="Arial" w:cs="Arial"/>
              <w:b/>
              <w:i/>
              <w:sz w:val="16"/>
              <w:szCs w:val="16"/>
            </w:rPr>
          </w:pPr>
          <w:r w:rsidRPr="00BA0129">
            <w:rPr>
              <w:noProof/>
              <w:lang w:eastAsia="en-IN"/>
            </w:rPr>
            <w:drawing>
              <wp:anchor distT="0" distB="0" distL="114300" distR="114300" simplePos="0" relativeHeight="251657216" behindDoc="1" locked="0" layoutInCell="1" allowOverlap="1" wp14:anchorId="398C3798" wp14:editId="533D83C8">
                <wp:simplePos x="0" y="0"/>
                <wp:positionH relativeFrom="column">
                  <wp:posOffset>-59690</wp:posOffset>
                </wp:positionH>
                <wp:positionV relativeFrom="paragraph">
                  <wp:posOffset>13335</wp:posOffset>
                </wp:positionV>
                <wp:extent cx="962660" cy="381635"/>
                <wp:effectExtent l="0" t="0" r="8890" b="0"/>
                <wp:wrapNone/>
                <wp:docPr id="2" name="Picture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000" b="300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660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10" w:type="dxa"/>
          <w:vMerge w:val="restart"/>
        </w:tcPr>
        <w:p w:rsidR="003778C1" w:rsidRDefault="00E344C6" w:rsidP="008F0417">
          <w:pPr>
            <w:spacing w:before="120" w:after="0" w:line="240" w:lineRule="auto"/>
            <w:jc w:val="center"/>
            <w:rPr>
              <w:rStyle w:val="PageNumber"/>
              <w:rFonts w:ascii="Arial" w:hAnsi="Arial" w:cs="Arial"/>
              <w:b/>
              <w:sz w:val="24"/>
            </w:rPr>
          </w:pPr>
          <w:r>
            <w:rPr>
              <w:rStyle w:val="PageNumber"/>
              <w:rFonts w:ascii="Arial" w:hAnsi="Arial" w:cs="Arial"/>
              <w:b/>
              <w:sz w:val="24"/>
            </w:rPr>
            <w:t>LOCK-OUT TAG-OUT TRY-OUT</w:t>
          </w:r>
        </w:p>
        <w:p w:rsidR="00590B40" w:rsidRPr="008F0417" w:rsidRDefault="00E344C6" w:rsidP="008F0417">
          <w:pPr>
            <w:spacing w:before="120" w:after="0" w:line="240" w:lineRule="auto"/>
            <w:jc w:val="center"/>
            <w:rPr>
              <w:rStyle w:val="PageNumber"/>
              <w:rFonts w:ascii="Arial" w:hAnsi="Arial" w:cs="Arial"/>
              <w:b/>
              <w:sz w:val="24"/>
              <w:szCs w:val="24"/>
            </w:rPr>
          </w:pPr>
          <w:r w:rsidRPr="008F0417">
            <w:rPr>
              <w:rStyle w:val="PageNumber"/>
              <w:rFonts w:ascii="Arial" w:hAnsi="Arial" w:cs="Arial"/>
              <w:b/>
              <w:sz w:val="24"/>
              <w:szCs w:val="24"/>
            </w:rPr>
            <w:t xml:space="preserve">EQUIPMENT-SPECIFIC ENERGY CONTROL </w:t>
          </w:r>
          <w:r w:rsidR="008F0417" w:rsidRPr="008F0417">
            <w:rPr>
              <w:rStyle w:val="PageNumber"/>
              <w:rFonts w:ascii="Arial" w:hAnsi="Arial" w:cs="Arial"/>
              <w:b/>
              <w:sz w:val="24"/>
              <w:szCs w:val="24"/>
            </w:rPr>
            <w:t>PROCEDURE</w:t>
          </w:r>
        </w:p>
      </w:tc>
      <w:tc>
        <w:tcPr>
          <w:tcW w:w="3262" w:type="dxa"/>
        </w:tcPr>
        <w:p w:rsidR="00590B40" w:rsidRPr="00106EE9" w:rsidRDefault="00590B40" w:rsidP="00E344C6">
          <w:pPr>
            <w:spacing w:after="0"/>
            <w:rPr>
              <w:rFonts w:ascii="Arial" w:hAnsi="Arial" w:cs="Arial"/>
              <w:sz w:val="20"/>
            </w:rPr>
          </w:pPr>
          <w:r w:rsidRPr="00106EE9">
            <w:rPr>
              <w:rFonts w:ascii="Arial" w:hAnsi="Arial" w:cs="Arial"/>
              <w:sz w:val="20"/>
            </w:rPr>
            <w:t>AMNS/Project/</w:t>
          </w:r>
          <w:r w:rsidR="00E344C6">
            <w:rPr>
              <w:rFonts w:ascii="Arial" w:hAnsi="Arial" w:cs="Arial"/>
              <w:sz w:val="20"/>
            </w:rPr>
            <w:t>T</w:t>
          </w:r>
          <w:r w:rsidR="00024930">
            <w:rPr>
              <w:rFonts w:ascii="Arial" w:hAnsi="Arial" w:cs="Arial"/>
              <w:sz w:val="20"/>
            </w:rPr>
            <w:t>S</w:t>
          </w:r>
          <w:r w:rsidRPr="00106EE9">
            <w:rPr>
              <w:rFonts w:ascii="Arial" w:hAnsi="Arial" w:cs="Arial"/>
              <w:sz w:val="20"/>
            </w:rPr>
            <w:t>/HSEM/</w:t>
          </w:r>
          <w:r w:rsidR="00024930">
            <w:rPr>
              <w:rFonts w:ascii="Arial" w:hAnsi="Arial" w:cs="Arial"/>
              <w:sz w:val="20"/>
            </w:rPr>
            <w:t>2</w:t>
          </w:r>
          <w:r w:rsidR="00E344C6">
            <w:rPr>
              <w:rFonts w:ascii="Arial" w:hAnsi="Arial" w:cs="Arial"/>
              <w:sz w:val="20"/>
            </w:rPr>
            <w:t>0</w:t>
          </w:r>
          <w:r w:rsidRPr="00106EE9">
            <w:rPr>
              <w:rFonts w:ascii="Arial" w:hAnsi="Arial" w:cs="Arial"/>
              <w:sz w:val="20"/>
            </w:rPr>
            <w:t>/F0</w:t>
          </w:r>
          <w:r w:rsidR="000F2A36">
            <w:rPr>
              <w:rFonts w:ascii="Arial" w:hAnsi="Arial" w:cs="Arial"/>
              <w:sz w:val="20"/>
            </w:rPr>
            <w:t>1</w:t>
          </w:r>
        </w:p>
      </w:tc>
    </w:tr>
    <w:tr w:rsidR="00590B40" w:rsidRPr="00EA3E4A" w:rsidTr="000F2A36">
      <w:trPr>
        <w:trHeight w:val="200"/>
      </w:trPr>
      <w:tc>
        <w:tcPr>
          <w:tcW w:w="1560" w:type="dxa"/>
          <w:vMerge/>
        </w:tcPr>
        <w:p w:rsidR="00590B40" w:rsidRDefault="00590B40" w:rsidP="00590B40">
          <w:pPr>
            <w:pStyle w:val="Header"/>
            <w:ind w:right="-106" w:hanging="108"/>
            <w:jc w:val="center"/>
            <w:rPr>
              <w:rFonts w:ascii="Arial" w:hAnsi="Arial" w:cs="Arial"/>
              <w:b/>
            </w:rPr>
          </w:pPr>
        </w:p>
      </w:tc>
      <w:tc>
        <w:tcPr>
          <w:tcW w:w="5810" w:type="dxa"/>
          <w:vMerge/>
          <w:vAlign w:val="center"/>
        </w:tcPr>
        <w:p w:rsidR="00590B40" w:rsidRPr="00385F5C" w:rsidRDefault="00590B40" w:rsidP="00590B40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3262" w:type="dxa"/>
        </w:tcPr>
        <w:p w:rsidR="00590B40" w:rsidRPr="007A139F" w:rsidRDefault="00590B40" w:rsidP="00590B40">
          <w:pPr>
            <w:pStyle w:val="Header"/>
            <w:spacing w:before="20" w:after="20"/>
            <w:rPr>
              <w:rFonts w:ascii="Arial" w:hAnsi="Arial"/>
              <w:sz w:val="20"/>
            </w:rPr>
          </w:pPr>
          <w:r>
            <w:rPr>
              <w:rStyle w:val="PageNumber"/>
              <w:rFonts w:ascii="Arial" w:hAnsi="Arial"/>
              <w:sz w:val="20"/>
            </w:rPr>
            <w:t xml:space="preserve">Rev : 00 </w:t>
          </w:r>
          <w:r>
            <w:rPr>
              <w:rStyle w:val="PageNumber"/>
              <w:rFonts w:ascii="Arial" w:hAnsi="Arial"/>
            </w:rPr>
            <w:t xml:space="preserve">  </w:t>
          </w:r>
        </w:p>
      </w:tc>
    </w:tr>
    <w:tr w:rsidR="00590B40" w:rsidRPr="00EA3E4A" w:rsidTr="000F2A36">
      <w:trPr>
        <w:trHeight w:val="70"/>
      </w:trPr>
      <w:tc>
        <w:tcPr>
          <w:tcW w:w="1560" w:type="dxa"/>
          <w:vMerge/>
        </w:tcPr>
        <w:p w:rsidR="00590B40" w:rsidRDefault="00590B40" w:rsidP="00590B40">
          <w:pPr>
            <w:pStyle w:val="Header"/>
            <w:ind w:right="-106" w:hanging="108"/>
            <w:jc w:val="center"/>
            <w:rPr>
              <w:rFonts w:ascii="Arial" w:hAnsi="Arial" w:cs="Arial"/>
              <w:b/>
            </w:rPr>
          </w:pPr>
        </w:p>
      </w:tc>
      <w:tc>
        <w:tcPr>
          <w:tcW w:w="5810" w:type="dxa"/>
          <w:vMerge/>
          <w:vAlign w:val="center"/>
        </w:tcPr>
        <w:p w:rsidR="00590B40" w:rsidRPr="00385F5C" w:rsidRDefault="00590B40" w:rsidP="00590B40">
          <w:pPr>
            <w:jc w:val="center"/>
            <w:rPr>
              <w:rStyle w:val="PageNumber"/>
              <w:rFonts w:ascii="Arial" w:hAnsi="Arial" w:cs="Arial"/>
              <w:b/>
              <w:sz w:val="28"/>
            </w:rPr>
          </w:pPr>
        </w:p>
      </w:tc>
      <w:tc>
        <w:tcPr>
          <w:tcW w:w="3262" w:type="dxa"/>
        </w:tcPr>
        <w:p w:rsidR="00590B40" w:rsidRPr="00211A41" w:rsidRDefault="00590B40" w:rsidP="00E344C6">
          <w:pPr>
            <w:pStyle w:val="Header"/>
            <w:spacing w:before="20" w:after="20"/>
            <w:rPr>
              <w:rFonts w:ascii="Arial Narrow" w:hAnsi="Arial Narrow" w:cs="Arial"/>
              <w:b/>
              <w:sz w:val="20"/>
              <w:szCs w:val="18"/>
            </w:rPr>
          </w:pPr>
          <w:r>
            <w:rPr>
              <w:rStyle w:val="PageNumber"/>
              <w:rFonts w:ascii="Arial" w:hAnsi="Arial"/>
              <w:sz w:val="20"/>
            </w:rPr>
            <w:t xml:space="preserve">Date: </w:t>
          </w:r>
          <w:r w:rsidR="00E344C6">
            <w:rPr>
              <w:rStyle w:val="PageNumber"/>
              <w:rFonts w:ascii="Arial" w:hAnsi="Arial"/>
              <w:sz w:val="20"/>
            </w:rPr>
            <w:t>15</w:t>
          </w:r>
          <w:r w:rsidR="00763AB3">
            <w:rPr>
              <w:rStyle w:val="PageNumber"/>
              <w:rFonts w:ascii="Arial" w:hAnsi="Arial"/>
              <w:sz w:val="20"/>
            </w:rPr>
            <w:t xml:space="preserve"> </w:t>
          </w:r>
          <w:r w:rsidR="00E344C6">
            <w:rPr>
              <w:rStyle w:val="PageNumber"/>
              <w:rFonts w:ascii="Arial" w:hAnsi="Arial"/>
              <w:sz w:val="20"/>
            </w:rPr>
            <w:t xml:space="preserve">Jan </w:t>
          </w:r>
          <w:r>
            <w:rPr>
              <w:rStyle w:val="PageNumber"/>
              <w:rFonts w:ascii="Arial" w:hAnsi="Arial"/>
              <w:sz w:val="20"/>
            </w:rPr>
            <w:t>202</w:t>
          </w:r>
          <w:r w:rsidR="00E344C6">
            <w:rPr>
              <w:rStyle w:val="PageNumber"/>
              <w:rFonts w:ascii="Arial" w:hAnsi="Arial"/>
              <w:sz w:val="20"/>
            </w:rPr>
            <w:t>3</w:t>
          </w:r>
        </w:p>
      </w:tc>
    </w:tr>
    <w:tr w:rsidR="00590B40" w:rsidRPr="00EA3E4A" w:rsidTr="000F2A36">
      <w:trPr>
        <w:trHeight w:val="70"/>
      </w:trPr>
      <w:tc>
        <w:tcPr>
          <w:tcW w:w="1560" w:type="dxa"/>
          <w:vMerge/>
        </w:tcPr>
        <w:p w:rsidR="00590B40" w:rsidRDefault="00590B40" w:rsidP="00590B40">
          <w:pPr>
            <w:pStyle w:val="Header"/>
            <w:ind w:right="-106" w:hanging="108"/>
            <w:jc w:val="both"/>
            <w:rPr>
              <w:rFonts w:ascii="Arial" w:hAnsi="Arial" w:cs="Arial"/>
              <w:b/>
            </w:rPr>
          </w:pPr>
        </w:p>
      </w:tc>
      <w:tc>
        <w:tcPr>
          <w:tcW w:w="5810" w:type="dxa"/>
          <w:vMerge/>
        </w:tcPr>
        <w:p w:rsidR="00590B40" w:rsidRDefault="00590B40" w:rsidP="00590B40">
          <w:pPr>
            <w:pStyle w:val="Header"/>
            <w:tabs>
              <w:tab w:val="right" w:pos="9072"/>
            </w:tabs>
            <w:jc w:val="center"/>
            <w:rPr>
              <w:b/>
            </w:rPr>
          </w:pPr>
        </w:p>
      </w:tc>
      <w:tc>
        <w:tcPr>
          <w:tcW w:w="3262" w:type="dxa"/>
        </w:tcPr>
        <w:p w:rsidR="00590B40" w:rsidRPr="00165BC4" w:rsidRDefault="00165BC4" w:rsidP="00590B40">
          <w:pPr>
            <w:pStyle w:val="Header"/>
            <w:spacing w:before="20" w:after="20"/>
            <w:ind w:right="-154"/>
            <w:rPr>
              <w:rFonts w:ascii="Arial Narrow" w:hAnsi="Arial Narrow" w:cs="Arial"/>
              <w:sz w:val="20"/>
              <w:szCs w:val="18"/>
            </w:rPr>
          </w:pPr>
          <w:r w:rsidRPr="00165BC4">
            <w:rPr>
              <w:rFonts w:ascii="Arial Narrow" w:hAnsi="Arial Narrow" w:cs="Arial"/>
              <w:sz w:val="20"/>
              <w:szCs w:val="18"/>
            </w:rPr>
            <w:t xml:space="preserve">Page </w:t>
          </w:r>
          <w:r w:rsidRPr="00165BC4">
            <w:rPr>
              <w:rFonts w:ascii="Arial Narrow" w:hAnsi="Arial Narrow" w:cs="Arial"/>
              <w:bCs/>
              <w:sz w:val="20"/>
              <w:szCs w:val="18"/>
            </w:rPr>
            <w:fldChar w:fldCharType="begin"/>
          </w:r>
          <w:r w:rsidRPr="00165BC4">
            <w:rPr>
              <w:rFonts w:ascii="Arial Narrow" w:hAnsi="Arial Narrow" w:cs="Arial"/>
              <w:bCs/>
              <w:sz w:val="20"/>
              <w:szCs w:val="18"/>
            </w:rPr>
            <w:instrText xml:space="preserve"> PAGE  \* Arabic  \* MERGEFORMAT </w:instrText>
          </w:r>
          <w:r w:rsidRPr="00165BC4">
            <w:rPr>
              <w:rFonts w:ascii="Arial Narrow" w:hAnsi="Arial Narrow" w:cs="Arial"/>
              <w:bCs/>
              <w:sz w:val="20"/>
              <w:szCs w:val="18"/>
            </w:rPr>
            <w:fldChar w:fldCharType="separate"/>
          </w:r>
          <w:r w:rsidR="008F0417">
            <w:rPr>
              <w:rFonts w:ascii="Arial Narrow" w:hAnsi="Arial Narrow" w:cs="Arial"/>
              <w:bCs/>
              <w:noProof/>
              <w:sz w:val="20"/>
              <w:szCs w:val="18"/>
            </w:rPr>
            <w:t>1</w:t>
          </w:r>
          <w:r w:rsidRPr="00165BC4">
            <w:rPr>
              <w:rFonts w:ascii="Arial Narrow" w:hAnsi="Arial Narrow" w:cs="Arial"/>
              <w:bCs/>
              <w:sz w:val="20"/>
              <w:szCs w:val="18"/>
            </w:rPr>
            <w:fldChar w:fldCharType="end"/>
          </w:r>
          <w:r w:rsidRPr="00165BC4">
            <w:rPr>
              <w:rFonts w:ascii="Arial Narrow" w:hAnsi="Arial Narrow" w:cs="Arial"/>
              <w:sz w:val="20"/>
              <w:szCs w:val="18"/>
            </w:rPr>
            <w:t xml:space="preserve"> of </w:t>
          </w:r>
          <w:r w:rsidRPr="00165BC4">
            <w:rPr>
              <w:rFonts w:ascii="Arial Narrow" w:hAnsi="Arial Narrow" w:cs="Arial"/>
              <w:bCs/>
              <w:sz w:val="20"/>
              <w:szCs w:val="18"/>
            </w:rPr>
            <w:fldChar w:fldCharType="begin"/>
          </w:r>
          <w:r w:rsidRPr="00165BC4">
            <w:rPr>
              <w:rFonts w:ascii="Arial Narrow" w:hAnsi="Arial Narrow" w:cs="Arial"/>
              <w:bCs/>
              <w:sz w:val="20"/>
              <w:szCs w:val="18"/>
            </w:rPr>
            <w:instrText xml:space="preserve"> NUMPAGES  \* Arabic  \* MERGEFORMAT </w:instrText>
          </w:r>
          <w:r w:rsidRPr="00165BC4">
            <w:rPr>
              <w:rFonts w:ascii="Arial Narrow" w:hAnsi="Arial Narrow" w:cs="Arial"/>
              <w:bCs/>
              <w:sz w:val="20"/>
              <w:szCs w:val="18"/>
            </w:rPr>
            <w:fldChar w:fldCharType="separate"/>
          </w:r>
          <w:r w:rsidR="008F0417">
            <w:rPr>
              <w:rFonts w:ascii="Arial Narrow" w:hAnsi="Arial Narrow" w:cs="Arial"/>
              <w:bCs/>
              <w:noProof/>
              <w:sz w:val="20"/>
              <w:szCs w:val="18"/>
            </w:rPr>
            <w:t>1</w:t>
          </w:r>
          <w:r w:rsidRPr="00165BC4">
            <w:rPr>
              <w:rFonts w:ascii="Arial Narrow" w:hAnsi="Arial Narrow" w:cs="Arial"/>
              <w:bCs/>
              <w:sz w:val="20"/>
              <w:szCs w:val="18"/>
            </w:rPr>
            <w:fldChar w:fldCharType="end"/>
          </w:r>
        </w:p>
      </w:tc>
    </w:tr>
  </w:tbl>
  <w:p w:rsidR="00590B40" w:rsidRPr="005C46AF" w:rsidRDefault="00590B40" w:rsidP="00590B40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A2A51"/>
    <w:multiLevelType w:val="multilevel"/>
    <w:tmpl w:val="C17090A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32DC6411"/>
    <w:multiLevelType w:val="hybridMultilevel"/>
    <w:tmpl w:val="4B3EF5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1F74F7"/>
    <w:multiLevelType w:val="hybridMultilevel"/>
    <w:tmpl w:val="FAF09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48"/>
    <w:rsid w:val="00011E29"/>
    <w:rsid w:val="00024930"/>
    <w:rsid w:val="00030EC9"/>
    <w:rsid w:val="00031595"/>
    <w:rsid w:val="00036A25"/>
    <w:rsid w:val="00057877"/>
    <w:rsid w:val="00062348"/>
    <w:rsid w:val="00091185"/>
    <w:rsid w:val="000B35C6"/>
    <w:rsid w:val="000C7A32"/>
    <w:rsid w:val="000F2A36"/>
    <w:rsid w:val="00106EE9"/>
    <w:rsid w:val="00161F15"/>
    <w:rsid w:val="00165BC4"/>
    <w:rsid w:val="001C0D24"/>
    <w:rsid w:val="00211C3E"/>
    <w:rsid w:val="003031DA"/>
    <w:rsid w:val="00363749"/>
    <w:rsid w:val="0037271D"/>
    <w:rsid w:val="003778C1"/>
    <w:rsid w:val="003A1C4C"/>
    <w:rsid w:val="003B6796"/>
    <w:rsid w:val="004137A1"/>
    <w:rsid w:val="00451CCE"/>
    <w:rsid w:val="00456C18"/>
    <w:rsid w:val="00474035"/>
    <w:rsid w:val="004F6FA2"/>
    <w:rsid w:val="00503E7C"/>
    <w:rsid w:val="00517558"/>
    <w:rsid w:val="00586CDE"/>
    <w:rsid w:val="00590B40"/>
    <w:rsid w:val="00594E78"/>
    <w:rsid w:val="005A77EC"/>
    <w:rsid w:val="005D66A5"/>
    <w:rsid w:val="00634552"/>
    <w:rsid w:val="00650B7F"/>
    <w:rsid w:val="00657109"/>
    <w:rsid w:val="00674F00"/>
    <w:rsid w:val="007267AE"/>
    <w:rsid w:val="00730D5D"/>
    <w:rsid w:val="00757014"/>
    <w:rsid w:val="00763AB3"/>
    <w:rsid w:val="007C3AF4"/>
    <w:rsid w:val="0083519F"/>
    <w:rsid w:val="008615C9"/>
    <w:rsid w:val="008659E1"/>
    <w:rsid w:val="008F0417"/>
    <w:rsid w:val="009265F3"/>
    <w:rsid w:val="00963FD3"/>
    <w:rsid w:val="009B774A"/>
    <w:rsid w:val="009C57CB"/>
    <w:rsid w:val="00A712B5"/>
    <w:rsid w:val="00A800E1"/>
    <w:rsid w:val="00BE25D2"/>
    <w:rsid w:val="00C57D13"/>
    <w:rsid w:val="00C9046C"/>
    <w:rsid w:val="00CB723C"/>
    <w:rsid w:val="00D05A27"/>
    <w:rsid w:val="00D06C1C"/>
    <w:rsid w:val="00D33C95"/>
    <w:rsid w:val="00D80560"/>
    <w:rsid w:val="00D82E50"/>
    <w:rsid w:val="00E344C6"/>
    <w:rsid w:val="00E9394C"/>
    <w:rsid w:val="00EB72D4"/>
    <w:rsid w:val="00F312A6"/>
    <w:rsid w:val="00FB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62D30CE-BDB3-4EC9-AB8E-6C1F94F6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348"/>
    <w:rPr>
      <w:rFonts w:ascii="Calibri" w:eastAsia="Calibri" w:hAnsi="Calibri" w:cs="Mangal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6C1C"/>
    <w:pPr>
      <w:keepNext/>
      <w:spacing w:after="0" w:line="360" w:lineRule="auto"/>
      <w:ind w:left="720" w:hanging="360"/>
      <w:jc w:val="both"/>
      <w:outlineLvl w:val="1"/>
    </w:pPr>
    <w:rPr>
      <w:rFonts w:eastAsia="Arial Unicode MS" w:cs="Arial"/>
      <w:b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D06C1C"/>
    <w:pPr>
      <w:keepNext/>
      <w:numPr>
        <w:ilvl w:val="2"/>
        <w:numId w:val="1"/>
      </w:numPr>
      <w:spacing w:after="60" w:line="240" w:lineRule="auto"/>
      <w:outlineLvl w:val="2"/>
    </w:pPr>
    <w:rPr>
      <w:rFonts w:ascii="Arial" w:eastAsia="Arial Unicode MS" w:hAnsi="Arial" w:cs="Arial"/>
      <w:b/>
      <w:color w:val="000000" w:themeColor="text1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Table Title,Header1"/>
    <w:basedOn w:val="Normal"/>
    <w:link w:val="HeaderChar"/>
    <w:unhideWhenUsed/>
    <w:rsid w:val="000623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Table Title Char,Header1 Char"/>
    <w:basedOn w:val="DefaultParagraphFont"/>
    <w:link w:val="Header"/>
    <w:rsid w:val="00062348"/>
    <w:rPr>
      <w:rFonts w:ascii="Calibri" w:eastAsia="Calibri" w:hAnsi="Calibri" w:cs="Mangal"/>
    </w:rPr>
  </w:style>
  <w:style w:type="character" w:styleId="PageNumber">
    <w:name w:val="page number"/>
    <w:basedOn w:val="DefaultParagraphFont"/>
    <w:rsid w:val="00062348"/>
  </w:style>
  <w:style w:type="paragraph" w:styleId="Footer">
    <w:name w:val="footer"/>
    <w:basedOn w:val="Normal"/>
    <w:link w:val="FooterChar"/>
    <w:uiPriority w:val="99"/>
    <w:unhideWhenUsed/>
    <w:rsid w:val="000623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348"/>
    <w:rPr>
      <w:rFonts w:ascii="Calibri" w:eastAsia="Calibri" w:hAnsi="Calibri" w:cs="Mangal"/>
    </w:rPr>
  </w:style>
  <w:style w:type="character" w:customStyle="1" w:styleId="Heading2Char">
    <w:name w:val="Heading 2 Char"/>
    <w:basedOn w:val="DefaultParagraphFont"/>
    <w:link w:val="Heading2"/>
    <w:uiPriority w:val="9"/>
    <w:rsid w:val="00D06C1C"/>
    <w:rPr>
      <w:rFonts w:ascii="Calibri" w:eastAsia="Arial Unicode MS" w:hAnsi="Calibri" w:cs="Arial"/>
      <w:b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D06C1C"/>
    <w:rPr>
      <w:rFonts w:ascii="Arial" w:eastAsia="Arial Unicode MS" w:hAnsi="Arial" w:cs="Arial"/>
      <w:b/>
      <w:color w:val="000000" w:themeColor="text1"/>
      <w:sz w:val="24"/>
      <w:szCs w:val="20"/>
      <w:lang w:val="en-US"/>
    </w:rPr>
  </w:style>
  <w:style w:type="paragraph" w:styleId="NoSpacing">
    <w:name w:val="No Spacing"/>
    <w:link w:val="NoSpacingChar"/>
    <w:uiPriority w:val="1"/>
    <w:qFormat/>
    <w:rsid w:val="00D06C1C"/>
    <w:pPr>
      <w:spacing w:after="0" w:line="240" w:lineRule="auto"/>
    </w:pPr>
    <w:rPr>
      <w:color w:val="44546A" w:themeColor="text2"/>
      <w:sz w:val="20"/>
      <w:szCs w:val="20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06C1C"/>
    <w:rPr>
      <w:color w:val="44546A" w:themeColor="text2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211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3AB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D05A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1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B56A2-4574-4E21-B1AA-46F2FF569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PRABAKARAN DHANAPAL-SAFETY ENGINEER-CONSTRUCTION SAFETY-BANGALORE-CMSRS</dc:creator>
  <cp:keywords/>
  <dc:description/>
  <cp:lastModifiedBy>VINAY BALACHANDRAN - SAFETY SPECIALIST - COMPETENCY &amp; CAPABILITY - CONSTRUCTION SAFETY - HAZIRA - CMSRS</cp:lastModifiedBy>
  <cp:revision>59</cp:revision>
  <dcterms:created xsi:type="dcterms:W3CDTF">2022-10-27T09:33:00Z</dcterms:created>
  <dcterms:modified xsi:type="dcterms:W3CDTF">2023-01-30T07:36:00Z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770d679f8411fb87d98d6fcd0992b6fe9f8b65045e1c19229f61076e13c2239b</vt:lpwstr>
  </property>
</Properties>
</file>